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4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20"/>
        <w:gridCol w:w="1679"/>
        <w:gridCol w:w="2264"/>
        <w:gridCol w:w="615"/>
        <w:gridCol w:w="2170"/>
        <w:tblGridChange w:id="0">
          <w:tblGrid>
            <w:gridCol w:w="3820"/>
            <w:gridCol w:w="1679"/>
            <w:gridCol w:w="2264"/>
            <w:gridCol w:w="615"/>
            <w:gridCol w:w="2170"/>
          </w:tblGrid>
        </w:tblGridChange>
      </w:tblGrid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2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vertAlign w:val="baseline"/>
                <w:rtl w:val="0"/>
              </w:rPr>
              <w:t xml:space="preserve">Међународне студије, модул Међународна политика 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7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Права странаца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C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проф. др Сања Данковић Степановић, Страхиња Обреновић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Изборни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6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Права странаца чине засебну научну област у ширем контексту Међународног приватног права која за предмет изучавања има правни положај страних лица у домаћој земљи, као и различите приватноправне односе у које они у том својству ступају. Материјалне норме о правима странаца опредељују да ли странац на домаћој територији може, и да ли условно или безусловно, да ужива одређена права. Садржински гледано, програм курса конципиран је тако да се питања права странаца изучавају првенствено у домену права на боравак и настањење, процесно-правног положаја у судском и управном поступку и у сфери различитих приватно-правних односа: породичних, наследних, својинских, уговорних, пословних, радноправних и заштите интелектуалне својине.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 завршетку курса, очекује се да студент поседује продубљено теоријско знање из области положаја иностраних лица - како странаца у домаћој земљи, тако и базичних упоредноправних решења о правима домаћих субјеката у иностранству, са једне стране, као и да овлада вештином примене основних института и решења у конкретним  случајевима, са друге стране. Исход учења обухвата и способност анализе, критичког мишљења и доношења закључака у појединачним ситуацијама о правима странаца.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C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Теоријска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Појам и класификација Права странаца; Права странаца и Међународно право људских права; Извори права странаца; Приватноправни односи са елементом иностраности; Држављанство; Реципроцитет и реторзија; Јавни поредак;  Процесноправни положај странаца; Административна права странаца (улазак, кретање, боравак и настањење); Право на азил; Породична права странаца; Наследна права странаца; Облигациона права странаца; Права странаца у стварноправним односима; Обављање пословне делатности у иностранству; Право иностраних улагања; Радна права странаца; Права странаца на интелектуалну својину.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Ibidem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35">
            <w:pPr>
              <w:rPr>
                <w:b w:val="0"/>
                <w:color w:val="ff000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Основна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Китић Д.: Правни положај странаца, Београд, 1991. 2. Варади T., Бернадет Б., Kнежевић Г., Павић В.: Међународно приватно право, Београд, 2016 (I и V одељак).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Допунска</w:t>
            </w:r>
            <w:r w:rsidDel="00000000" w:rsidR="00000000" w:rsidRPr="00000000">
              <w:rPr>
                <w:i w:val="1"/>
                <w:color w:val="ff000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Водинелић В.: Међународно приватно право личности, Београд, 2003. 2. Бартош M., Николајевић Б.: Правни положај странаца, Београд, 1951. 3. Димитријевић В., Поповић Д., Папић Т., Петровић В.: Међународно право људских права, Београд, 2007. 4. Дика М., Кнежевић Г., Стојановић С.: Коментар Закона о међународном приватном и процесном праву, Београд, 1991. 5. Панов С.: Породично право, Београд, 2016. 6. Цветковић П.: Међународно право страних инвестиција, Београд 2007. 7. Марковић С., Поповић Д.: Право интелектуалне својине, Београд, 2020. 8. Scoles E., Hay P., Borchers P, Symeonides S.: Conflict of Laws, St.Paul-Minn., 2000. 9. Anton A.E., Beaumont P.E.: Private International Law, London, 2011. 10. Cohen M., Olson K.: Legal Research, West Group, St.Paul-Minn., 2000.  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vAlign w:val="top"/>
          </w:tcPr>
          <w:p w:rsidR="00000000" w:rsidDel="00000000" w:rsidP="00000000" w:rsidRDefault="00000000" w:rsidRPr="00000000" w14:paraId="0000003E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 активне наставе                                                        Теоријска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1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Практична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43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vertAlign w:val="baseline"/>
                <w:rtl w:val="0"/>
              </w:rPr>
              <w:t xml:space="preserve">: предавања, вежбе, студија случаја, презентација пројекта, дебата, консултације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D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F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2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активност у току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4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7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9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C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есеј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97" w:right="17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(Web)">
    <w:name w:val="Normal (Web)"/>
    <w:basedOn w:val="Normal"/>
    <w:next w:val="Normal(Web)"/>
    <w:autoRedefine w:val="0"/>
    <w:hidden w:val="0"/>
    <w:qFormat w:val="1"/>
    <w:pPr>
      <w:widowControl w:val="1"/>
      <w:suppressAutoHyphens w:val="1"/>
      <w:autoSpaceDE w:val="1"/>
      <w:autoSpaceDN w:val="1"/>
      <w:adjustRightInd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GB" w:val="en-GB"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B9xfS82NY6/q2O/gT4DTq1sRfw==">AMUW2mWhd5B4NBepJEzWeWBSOZ9VbyTTE9U/YumqbKQokjmMWc94x2+q5/FQh8r4RxW1xvhj1qYn51BlgrLP922IgI2V5Cp3KiUxmnbTn75sXg2H5WT39wY=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2021-04-08T15:38:00Z</dcterms:created>
  <dc:creator>Vera Dondur</dc:creator>
</cp:coreProperties>
</file>